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8F2" w:rsidRPr="00312392" w:rsidRDefault="00DF08F2" w:rsidP="003702EF">
      <w:pPr>
        <w:spacing w:line="360" w:lineRule="auto"/>
        <w:jc w:val="center"/>
        <w:rPr>
          <w:rFonts w:ascii="楷体_GB2312" w:eastAsia="楷体_GB2312" w:hAnsi="宋体"/>
          <w:b/>
          <w:sz w:val="30"/>
          <w:szCs w:val="30"/>
        </w:rPr>
      </w:pPr>
      <w:r w:rsidRPr="00312392">
        <w:rPr>
          <w:rFonts w:ascii="楷体_GB2312" w:eastAsia="楷体_GB2312" w:hAnsi="宋体" w:hint="eastAsia"/>
          <w:b/>
          <w:sz w:val="30"/>
          <w:szCs w:val="30"/>
        </w:rPr>
        <w:t>放射性同位素操作规程</w:t>
      </w:r>
    </w:p>
    <w:p w:rsidR="00DF08F2" w:rsidRPr="00312392" w:rsidRDefault="00DF08F2" w:rsidP="003702EF">
      <w:pPr>
        <w:spacing w:line="360" w:lineRule="auto"/>
        <w:jc w:val="center"/>
        <w:rPr>
          <w:rFonts w:ascii="楷体_GB2312" w:eastAsia="楷体_GB2312" w:hAnsi="宋体"/>
          <w:b/>
          <w:sz w:val="24"/>
        </w:rPr>
      </w:pPr>
    </w:p>
    <w:p w:rsidR="00DF08F2" w:rsidRPr="00312392" w:rsidRDefault="00DF08F2" w:rsidP="003702EF">
      <w:pPr>
        <w:numPr>
          <w:ilvl w:val="0"/>
          <w:numId w:val="1"/>
        </w:numPr>
        <w:spacing w:line="360" w:lineRule="auto"/>
        <w:rPr>
          <w:rFonts w:ascii="楷体_GB2312" w:eastAsia="楷体_GB2312" w:hAnsi="宋体"/>
          <w:sz w:val="24"/>
        </w:rPr>
      </w:pPr>
      <w:r w:rsidRPr="00312392">
        <w:rPr>
          <w:rFonts w:ascii="楷体_GB2312" w:eastAsia="楷体_GB2312" w:hAnsi="宋体" w:hint="eastAsia"/>
          <w:sz w:val="24"/>
        </w:rPr>
        <w:t>实验人员需</w:t>
      </w:r>
      <w:r>
        <w:rPr>
          <w:rFonts w:ascii="楷体_GB2312" w:eastAsia="楷体_GB2312" w:hAnsi="宋体" w:hint="eastAsia"/>
          <w:sz w:val="24"/>
        </w:rPr>
        <w:t>取得准入证</w:t>
      </w:r>
      <w:r w:rsidRPr="00312392">
        <w:rPr>
          <w:rFonts w:ascii="楷体_GB2312" w:eastAsia="楷体_GB2312" w:hAnsi="宋体" w:hint="eastAsia"/>
          <w:sz w:val="24"/>
        </w:rPr>
        <w:t>后方可进入同位素实验室。</w:t>
      </w:r>
    </w:p>
    <w:p w:rsidR="00DF08F2" w:rsidRPr="00312392" w:rsidRDefault="00DF08F2" w:rsidP="003702EF">
      <w:pPr>
        <w:numPr>
          <w:ilvl w:val="0"/>
          <w:numId w:val="1"/>
        </w:numPr>
        <w:spacing w:line="360" w:lineRule="auto"/>
        <w:rPr>
          <w:rFonts w:ascii="楷体_GB2312" w:eastAsia="楷体_GB2312" w:hAnsi="宋体"/>
          <w:sz w:val="24"/>
        </w:rPr>
      </w:pPr>
      <w:r w:rsidRPr="00312392">
        <w:rPr>
          <w:rFonts w:ascii="楷体_GB2312" w:eastAsia="楷体_GB2312" w:hAnsi="宋体" w:hint="eastAsia"/>
          <w:sz w:val="24"/>
        </w:rPr>
        <w:t>进入前须</w:t>
      </w:r>
      <w:r w:rsidRPr="00312392">
        <w:rPr>
          <w:rFonts w:ascii="楷体_GB2312" w:eastAsia="楷体_GB2312" w:hAnsi="宋体" w:cs="Arial" w:hint="eastAsia"/>
          <w:sz w:val="24"/>
        </w:rPr>
        <w:t>准备齐全所需要的工具</w:t>
      </w:r>
      <w:r>
        <w:rPr>
          <w:rFonts w:ascii="楷体_GB2312" w:eastAsia="楷体_GB2312" w:hAnsi="宋体" w:cs="Arial" w:hint="eastAsia"/>
          <w:sz w:val="24"/>
        </w:rPr>
        <w:t>，</w:t>
      </w:r>
      <w:r w:rsidRPr="00312392">
        <w:rPr>
          <w:rFonts w:ascii="楷体_GB2312" w:eastAsia="楷体_GB2312" w:hAnsi="宋体" w:hint="eastAsia"/>
          <w:sz w:val="24"/>
        </w:rPr>
        <w:t>做好详细登记。</w:t>
      </w:r>
    </w:p>
    <w:p w:rsidR="00DF08F2" w:rsidRPr="00C46739" w:rsidRDefault="00DF08F2" w:rsidP="003702EF">
      <w:pPr>
        <w:numPr>
          <w:ilvl w:val="0"/>
          <w:numId w:val="1"/>
        </w:numPr>
        <w:spacing w:line="360" w:lineRule="auto"/>
        <w:rPr>
          <w:rFonts w:ascii="楷体_GB2312" w:eastAsia="楷体_GB2312" w:hAnsi="宋体"/>
          <w:sz w:val="24"/>
        </w:rPr>
      </w:pPr>
      <w:r w:rsidRPr="00312392">
        <w:rPr>
          <w:rFonts w:ascii="楷体_GB2312" w:eastAsia="楷体_GB2312" w:hAnsi="宋体" w:hint="eastAsia"/>
          <w:sz w:val="24"/>
        </w:rPr>
        <w:t>由管理人员打开房门后，穿戴好特定的工作服，并</w:t>
      </w:r>
      <w:r>
        <w:rPr>
          <w:rFonts w:ascii="楷体_GB2312" w:eastAsia="楷体_GB2312" w:hAnsi="宋体" w:hint="eastAsia"/>
          <w:sz w:val="24"/>
        </w:rPr>
        <w:t>佩</w:t>
      </w:r>
      <w:r w:rsidRPr="00312392">
        <w:rPr>
          <w:rFonts w:ascii="楷体_GB2312" w:eastAsia="楷体_GB2312" w:hAnsi="宋体" w:hint="eastAsia"/>
          <w:sz w:val="24"/>
        </w:rPr>
        <w:t>戴个人佩章及防水套，以避免皮肤污染。并依使用核素种类不同使用适当的防护装置。</w:t>
      </w:r>
      <w:r w:rsidRPr="00C46739">
        <w:rPr>
          <w:rFonts w:ascii="楷体_GB2312" w:eastAsia="楷体_GB2312" w:hAnsi="宋体" w:hint="eastAsia"/>
          <w:sz w:val="24"/>
        </w:rPr>
        <w:t>皮肤如有外伤时，</w:t>
      </w:r>
      <w:r>
        <w:rPr>
          <w:rFonts w:ascii="楷体_GB2312" w:eastAsia="楷体_GB2312" w:hAnsi="宋体" w:hint="eastAsia"/>
          <w:sz w:val="24"/>
        </w:rPr>
        <w:t>不可</w:t>
      </w:r>
      <w:r w:rsidRPr="00C46739">
        <w:rPr>
          <w:rFonts w:ascii="楷体_GB2312" w:eastAsia="楷体_GB2312" w:hAnsi="宋体" w:hint="eastAsia"/>
          <w:sz w:val="24"/>
        </w:rPr>
        <w:t>进行同位素操作。</w:t>
      </w:r>
    </w:p>
    <w:p w:rsidR="00DF08F2" w:rsidRPr="00312392" w:rsidRDefault="00DF08F2" w:rsidP="003702EF">
      <w:pPr>
        <w:numPr>
          <w:ilvl w:val="0"/>
          <w:numId w:val="1"/>
        </w:numPr>
        <w:spacing w:line="360" w:lineRule="auto"/>
        <w:rPr>
          <w:rFonts w:ascii="楷体_GB2312" w:eastAsia="楷体_GB2312" w:hAnsi="宋体"/>
          <w:sz w:val="24"/>
        </w:rPr>
      </w:pPr>
      <w:r w:rsidRPr="00312392">
        <w:rPr>
          <w:rFonts w:ascii="楷体_GB2312" w:eastAsia="楷体_GB2312" w:hAnsi="宋体" w:hint="eastAsia"/>
          <w:kern w:val="0"/>
          <w:sz w:val="24"/>
        </w:rPr>
        <w:t>关好所有安全门，</w:t>
      </w:r>
      <w:r>
        <w:rPr>
          <w:rFonts w:ascii="楷体_GB2312" w:eastAsia="楷体_GB2312" w:hAnsi="宋体" w:hint="eastAsia"/>
          <w:kern w:val="0"/>
          <w:sz w:val="24"/>
        </w:rPr>
        <w:t>将实验物品按需要位置摆放，以方便实验，缩短接触放射源的时间</w:t>
      </w:r>
      <w:r w:rsidRPr="00312392">
        <w:rPr>
          <w:rFonts w:ascii="楷体_GB2312" w:eastAsia="楷体_GB2312" w:hAnsi="宋体" w:cs="Arial" w:hint="eastAsia"/>
          <w:sz w:val="24"/>
        </w:rPr>
        <w:t>。</w:t>
      </w:r>
    </w:p>
    <w:p w:rsidR="00DF08F2" w:rsidRPr="00312392" w:rsidRDefault="00DF08F2" w:rsidP="003702EF">
      <w:pPr>
        <w:numPr>
          <w:ilvl w:val="0"/>
          <w:numId w:val="1"/>
        </w:numPr>
        <w:spacing w:line="360" w:lineRule="auto"/>
        <w:rPr>
          <w:rFonts w:ascii="楷体_GB2312" w:eastAsia="楷体_GB2312" w:hAnsi="宋体"/>
          <w:sz w:val="24"/>
        </w:rPr>
      </w:pPr>
      <w:r w:rsidRPr="00312392">
        <w:rPr>
          <w:rFonts w:ascii="楷体_GB2312" w:eastAsia="楷体_GB2312" w:hAnsi="宋体" w:hint="eastAsia"/>
          <w:kern w:val="0"/>
          <w:sz w:val="24"/>
        </w:rPr>
        <w:t>开动放射源。</w:t>
      </w:r>
      <w:r w:rsidRPr="00312392">
        <w:rPr>
          <w:rFonts w:ascii="楷体_GB2312" w:eastAsia="楷体_GB2312" w:hAnsi="宋体" w:hint="eastAsia"/>
          <w:sz w:val="24"/>
        </w:rPr>
        <w:t>放射性物质的任何使用都要明确的登记在“放射性同位素使用登记表”上。处理或者使用具有挥发性、升华性的放射物质时应在通风柜中进行。其他放射物质应在防护板后操作。</w:t>
      </w:r>
    </w:p>
    <w:p w:rsidR="00DF08F2" w:rsidRPr="00312392" w:rsidRDefault="00DF08F2" w:rsidP="003702EF">
      <w:pPr>
        <w:numPr>
          <w:ilvl w:val="0"/>
          <w:numId w:val="1"/>
        </w:numPr>
        <w:spacing w:line="360" w:lineRule="auto"/>
        <w:rPr>
          <w:rFonts w:ascii="楷体_GB2312" w:eastAsia="楷体_GB2312" w:hAnsi="宋体"/>
          <w:sz w:val="24"/>
        </w:rPr>
      </w:pPr>
      <w:r w:rsidRPr="00312392">
        <w:rPr>
          <w:rFonts w:ascii="楷体_GB2312" w:eastAsia="楷体_GB2312" w:hAnsi="宋体" w:hint="eastAsia"/>
          <w:sz w:val="24"/>
        </w:rPr>
        <w:t>操作放射性物质时，桌面上及托盘内要铺上吸水纸以防止污染。液体样品应置于不易倾倒</w:t>
      </w:r>
      <w:r>
        <w:rPr>
          <w:rFonts w:ascii="楷体_GB2312" w:eastAsia="楷体_GB2312" w:hAnsi="宋体" w:hint="eastAsia"/>
          <w:sz w:val="24"/>
        </w:rPr>
        <w:t>或</w:t>
      </w:r>
      <w:r w:rsidRPr="00312392">
        <w:rPr>
          <w:rFonts w:ascii="楷体_GB2312" w:eastAsia="楷体_GB2312" w:hAnsi="宋体" w:hint="eastAsia"/>
          <w:sz w:val="24"/>
        </w:rPr>
        <w:t>破损的容器内。</w:t>
      </w:r>
    </w:p>
    <w:p w:rsidR="00DF08F2" w:rsidRPr="00312392" w:rsidRDefault="00DF08F2" w:rsidP="003702EF">
      <w:pPr>
        <w:numPr>
          <w:ilvl w:val="0"/>
          <w:numId w:val="1"/>
        </w:numPr>
        <w:spacing w:line="360" w:lineRule="auto"/>
        <w:rPr>
          <w:rFonts w:ascii="楷体_GB2312" w:eastAsia="楷体_GB2312" w:hAnsi="宋体"/>
          <w:sz w:val="24"/>
        </w:rPr>
      </w:pPr>
      <w:r w:rsidRPr="00312392">
        <w:rPr>
          <w:rFonts w:ascii="楷体_GB2312" w:eastAsia="楷体_GB2312" w:hAnsi="宋体" w:hint="eastAsia"/>
          <w:sz w:val="24"/>
        </w:rPr>
        <w:t>实验过程产生的放射性废料必须严格按规定分类放入废物回收桶中或者废液池中。实验室内的水槽</w:t>
      </w:r>
      <w:r>
        <w:rPr>
          <w:rFonts w:ascii="楷体_GB2312" w:eastAsia="楷体_GB2312" w:hAnsi="宋体" w:hint="eastAsia"/>
          <w:sz w:val="24"/>
        </w:rPr>
        <w:t>仅</w:t>
      </w:r>
      <w:r w:rsidRPr="00312392">
        <w:rPr>
          <w:rFonts w:ascii="楷体_GB2312" w:eastAsia="楷体_GB2312" w:hAnsi="宋体" w:hint="eastAsia"/>
          <w:sz w:val="24"/>
        </w:rPr>
        <w:t>供洗涤污染器具使用，禁止倾倒任何放射性废液。</w:t>
      </w:r>
    </w:p>
    <w:p w:rsidR="00DF08F2" w:rsidRPr="00312392" w:rsidRDefault="00DF08F2" w:rsidP="003702EF">
      <w:pPr>
        <w:numPr>
          <w:ilvl w:val="0"/>
          <w:numId w:val="1"/>
        </w:numPr>
        <w:spacing w:line="360" w:lineRule="auto"/>
        <w:rPr>
          <w:rFonts w:ascii="楷体_GB2312" w:eastAsia="楷体_GB2312" w:hAnsi="宋体"/>
          <w:sz w:val="24"/>
        </w:rPr>
      </w:pPr>
      <w:r w:rsidRPr="00312392">
        <w:rPr>
          <w:rFonts w:ascii="楷体_GB2312" w:eastAsia="楷体_GB2312" w:hAnsi="宋体" w:hint="eastAsia"/>
          <w:sz w:val="24"/>
        </w:rPr>
        <w:t>应经常检测手、衣服及鞋子是否有污染。及时除污，以免污染扩大。</w:t>
      </w:r>
    </w:p>
    <w:p w:rsidR="00DF08F2" w:rsidRPr="00312392" w:rsidRDefault="00DF08F2" w:rsidP="003702EF">
      <w:pPr>
        <w:numPr>
          <w:ilvl w:val="0"/>
          <w:numId w:val="1"/>
        </w:numPr>
        <w:spacing w:line="360" w:lineRule="auto"/>
        <w:rPr>
          <w:rFonts w:ascii="楷体_GB2312" w:eastAsia="楷体_GB2312" w:hAnsi="宋体"/>
          <w:sz w:val="24"/>
        </w:rPr>
      </w:pPr>
      <w:r w:rsidRPr="00312392">
        <w:rPr>
          <w:rFonts w:ascii="楷体_GB2312" w:eastAsia="楷体_GB2312" w:hAnsi="宋体" w:hint="eastAsia"/>
          <w:sz w:val="24"/>
        </w:rPr>
        <w:t>受</w:t>
      </w:r>
      <w:r w:rsidRPr="00E660C3">
        <w:rPr>
          <w:rFonts w:ascii="楷体_GB2312" w:eastAsia="楷体_GB2312" w:hAnsi="宋体" w:hint="eastAsia"/>
          <w:sz w:val="24"/>
        </w:rPr>
        <w:t>污染</w:t>
      </w:r>
      <w:r w:rsidRPr="00312392">
        <w:rPr>
          <w:rFonts w:ascii="楷体_GB2312" w:eastAsia="楷体_GB2312" w:hAnsi="宋体" w:hint="eastAsia"/>
          <w:sz w:val="24"/>
        </w:rPr>
        <w:t>的实验器具</w:t>
      </w:r>
      <w:r>
        <w:rPr>
          <w:rFonts w:ascii="楷体_GB2312" w:eastAsia="楷体_GB2312" w:hAnsi="宋体" w:hint="eastAsia"/>
          <w:sz w:val="24"/>
        </w:rPr>
        <w:t>应按具体情况分级进行处理，</w:t>
      </w:r>
      <w:r w:rsidRPr="00312392">
        <w:rPr>
          <w:rFonts w:ascii="楷体_GB2312" w:eastAsia="楷体_GB2312" w:hAnsi="宋体" w:hint="eastAsia"/>
          <w:sz w:val="24"/>
        </w:rPr>
        <w:t>如果无法以除污液清洗除污，而需要以大量水除污时，清洗</w:t>
      </w:r>
      <w:r>
        <w:rPr>
          <w:rFonts w:ascii="楷体_GB2312" w:eastAsia="楷体_GB2312" w:hAnsi="宋体" w:hint="eastAsia"/>
          <w:sz w:val="24"/>
        </w:rPr>
        <w:t>前</w:t>
      </w:r>
      <w:r w:rsidRPr="00312392">
        <w:rPr>
          <w:rFonts w:ascii="楷体_GB2312" w:eastAsia="楷体_GB2312" w:hAnsi="宋体" w:hint="eastAsia"/>
          <w:sz w:val="24"/>
        </w:rPr>
        <w:t>后用水流</w:t>
      </w:r>
      <w:r>
        <w:rPr>
          <w:rFonts w:ascii="楷体_GB2312" w:eastAsia="楷体_GB2312" w:hAnsi="宋体" w:hint="eastAsia"/>
          <w:sz w:val="24"/>
        </w:rPr>
        <w:t>冲</w:t>
      </w:r>
      <w:r w:rsidRPr="00312392">
        <w:rPr>
          <w:rFonts w:ascii="楷体_GB2312" w:eastAsia="楷体_GB2312" w:hAnsi="宋体" w:hint="eastAsia"/>
          <w:sz w:val="24"/>
        </w:rPr>
        <w:t>五分钟，以减少水槽和管道的污染。</w:t>
      </w:r>
    </w:p>
    <w:p w:rsidR="00DF08F2" w:rsidRPr="00312392" w:rsidRDefault="00DF08F2" w:rsidP="003702EF">
      <w:pPr>
        <w:numPr>
          <w:ilvl w:val="0"/>
          <w:numId w:val="1"/>
        </w:numPr>
        <w:spacing w:line="360" w:lineRule="auto"/>
        <w:rPr>
          <w:rFonts w:ascii="楷体_GB2312" w:eastAsia="楷体_GB2312" w:hAnsi="宋体"/>
          <w:sz w:val="24"/>
        </w:rPr>
      </w:pPr>
      <w:r w:rsidRPr="00312392">
        <w:rPr>
          <w:rFonts w:ascii="楷体_GB2312" w:eastAsia="楷体_GB2312" w:hAnsi="宋体" w:hint="eastAsia"/>
          <w:sz w:val="24"/>
        </w:rPr>
        <w:t>实验完毕必须进行检测及清理工作，</w:t>
      </w:r>
      <w:r w:rsidRPr="00312392">
        <w:rPr>
          <w:rFonts w:ascii="楷体_GB2312" w:eastAsia="楷体_GB2312" w:hAnsi="宋体" w:cs="Arial" w:hint="eastAsia"/>
          <w:sz w:val="24"/>
        </w:rPr>
        <w:t>将工具及其所用物品收拾整理好，</w:t>
      </w:r>
      <w:r w:rsidRPr="00312392">
        <w:rPr>
          <w:rFonts w:ascii="楷体_GB2312" w:eastAsia="楷体_GB2312" w:hAnsi="宋体" w:hint="eastAsia"/>
          <w:sz w:val="24"/>
        </w:rPr>
        <w:t>使用盖格检测器检测工作台面及地面是否有污染，并进行登记</w:t>
      </w:r>
      <w:r>
        <w:rPr>
          <w:rFonts w:ascii="楷体_GB2312" w:eastAsia="楷体_GB2312" w:hAnsi="宋体" w:hint="eastAsia"/>
          <w:sz w:val="24"/>
        </w:rPr>
        <w:t>和清理</w:t>
      </w:r>
      <w:r w:rsidRPr="00312392">
        <w:rPr>
          <w:rFonts w:ascii="楷体_GB2312" w:eastAsia="楷体_GB2312" w:hAnsi="宋体" w:hint="eastAsia"/>
          <w:sz w:val="24"/>
        </w:rPr>
        <w:t>。清理时必须使用吸水材料吸取溢出物，再</w:t>
      </w:r>
      <w:r>
        <w:rPr>
          <w:rFonts w:ascii="楷体_GB2312" w:eastAsia="楷体_GB2312" w:hAnsi="宋体" w:hint="eastAsia"/>
          <w:sz w:val="24"/>
        </w:rPr>
        <w:t>根据</w:t>
      </w:r>
      <w:r w:rsidRPr="00312392">
        <w:rPr>
          <w:rFonts w:ascii="楷体_GB2312" w:eastAsia="楷体_GB2312" w:hAnsi="宋体" w:hint="eastAsia"/>
          <w:sz w:val="24"/>
        </w:rPr>
        <w:t>除污</w:t>
      </w:r>
      <w:r w:rsidRPr="00E660C3">
        <w:rPr>
          <w:rFonts w:ascii="楷体_GB2312" w:eastAsia="楷体_GB2312" w:hAnsi="宋体" w:hint="eastAsia"/>
          <w:sz w:val="24"/>
        </w:rPr>
        <w:t>规定</w:t>
      </w:r>
      <w:r w:rsidRPr="00312392">
        <w:rPr>
          <w:rFonts w:ascii="楷体_GB2312" w:eastAsia="楷体_GB2312" w:hAnsi="宋体" w:hint="eastAsia"/>
          <w:sz w:val="24"/>
        </w:rPr>
        <w:t>除污，避免污染扩大。</w:t>
      </w:r>
    </w:p>
    <w:p w:rsidR="00DF08F2" w:rsidRPr="00312392" w:rsidRDefault="00DF08F2" w:rsidP="003702EF">
      <w:pPr>
        <w:numPr>
          <w:ilvl w:val="0"/>
          <w:numId w:val="1"/>
        </w:numPr>
        <w:spacing w:line="360" w:lineRule="auto"/>
        <w:rPr>
          <w:rFonts w:ascii="楷体_GB2312" w:eastAsia="楷体_GB2312" w:hAnsi="宋体"/>
          <w:sz w:val="24"/>
        </w:rPr>
      </w:pPr>
      <w:r>
        <w:rPr>
          <w:rFonts w:ascii="楷体_GB2312" w:eastAsia="楷体_GB2312" w:hAnsi="宋体" w:hint="eastAsia"/>
          <w:sz w:val="24"/>
        </w:rPr>
        <w:t>最后</w:t>
      </w:r>
      <w:r w:rsidRPr="00312392">
        <w:rPr>
          <w:rFonts w:ascii="楷体_GB2312" w:eastAsia="楷体_GB2312" w:hAnsi="宋体" w:hint="eastAsia"/>
          <w:sz w:val="24"/>
        </w:rPr>
        <w:t>将工作服及手套脱下，置于规定的地方，不得与其他衣物混合。将手彻底清洗干净。</w:t>
      </w:r>
    </w:p>
    <w:p w:rsidR="00DF08F2" w:rsidRDefault="00DF08F2" w:rsidP="003702EF">
      <w:pPr>
        <w:numPr>
          <w:ilvl w:val="0"/>
          <w:numId w:val="1"/>
        </w:numPr>
        <w:spacing w:line="360" w:lineRule="auto"/>
        <w:rPr>
          <w:rFonts w:ascii="楷体_GB2312" w:eastAsia="楷体_GB2312" w:hAnsi="宋体"/>
          <w:sz w:val="24"/>
        </w:rPr>
      </w:pPr>
      <w:r w:rsidRPr="00312392">
        <w:rPr>
          <w:rFonts w:ascii="楷体_GB2312" w:eastAsia="楷体_GB2312" w:hAnsi="宋体" w:hint="eastAsia"/>
          <w:sz w:val="24"/>
        </w:rPr>
        <w:t>出门前，做好本次实验的登记，将冰箱及房门锁上</w:t>
      </w:r>
      <w:r>
        <w:rPr>
          <w:rFonts w:ascii="楷体_GB2312" w:eastAsia="楷体_GB2312" w:hAnsi="宋体" w:hint="eastAsia"/>
          <w:sz w:val="24"/>
        </w:rPr>
        <w:t>并</w:t>
      </w:r>
      <w:r w:rsidRPr="00312392">
        <w:rPr>
          <w:rFonts w:ascii="楷体_GB2312" w:eastAsia="楷体_GB2312" w:hAnsi="宋体" w:hint="eastAsia"/>
          <w:sz w:val="24"/>
        </w:rPr>
        <w:t>告知管理员。</w:t>
      </w:r>
    </w:p>
    <w:p w:rsidR="00DF08F2" w:rsidRDefault="00DF08F2" w:rsidP="003702EF">
      <w:pPr>
        <w:numPr>
          <w:ilvl w:val="0"/>
          <w:numId w:val="1"/>
        </w:numPr>
        <w:spacing w:line="360" w:lineRule="auto"/>
        <w:rPr>
          <w:rFonts w:ascii="楷体_GB2312" w:eastAsia="楷体_GB2312" w:hAnsi="宋体"/>
          <w:sz w:val="24"/>
        </w:rPr>
      </w:pPr>
      <w:r>
        <w:rPr>
          <w:rFonts w:ascii="楷体_GB2312" w:eastAsia="楷体_GB2312" w:hAnsi="宋体" w:hint="eastAsia"/>
          <w:sz w:val="24"/>
        </w:rPr>
        <w:t>在同位素实验室里面发生意外时，请及时通知实验室管理员，并协助处理。</w:t>
      </w:r>
    </w:p>
    <w:p w:rsidR="00DF08F2" w:rsidRDefault="00DF08F2" w:rsidP="003702EF">
      <w:pPr>
        <w:spacing w:line="360" w:lineRule="auto"/>
        <w:ind w:left="420"/>
        <w:jc w:val="right"/>
        <w:rPr>
          <w:rFonts w:ascii="楷体_GB2312" w:eastAsia="楷体_GB2312" w:hAnsi="宋体"/>
          <w:b/>
          <w:sz w:val="28"/>
          <w:szCs w:val="28"/>
        </w:rPr>
      </w:pPr>
    </w:p>
    <w:p w:rsidR="00DF08F2" w:rsidRPr="00205B66" w:rsidRDefault="00DF08F2" w:rsidP="003702EF">
      <w:pPr>
        <w:spacing w:line="360" w:lineRule="auto"/>
        <w:ind w:left="420"/>
        <w:jc w:val="right"/>
        <w:rPr>
          <w:rFonts w:ascii="楷体_GB2312" w:eastAsia="楷体_GB2312" w:hAnsi="宋体"/>
          <w:b/>
          <w:sz w:val="28"/>
          <w:szCs w:val="28"/>
        </w:rPr>
      </w:pPr>
      <w:r w:rsidRPr="00205B66">
        <w:rPr>
          <w:rFonts w:ascii="楷体_GB2312" w:eastAsia="楷体_GB2312" w:hAnsi="宋体" w:hint="eastAsia"/>
          <w:b/>
          <w:sz w:val="28"/>
          <w:szCs w:val="28"/>
        </w:rPr>
        <w:t>福建医科大学</w:t>
      </w:r>
      <w:r>
        <w:rPr>
          <w:rFonts w:ascii="楷体_GB2312" w:eastAsia="楷体_GB2312" w:hAnsi="宋体" w:hint="eastAsia"/>
          <w:b/>
          <w:sz w:val="28"/>
          <w:szCs w:val="28"/>
        </w:rPr>
        <w:t>公共技术中心</w:t>
      </w:r>
    </w:p>
    <w:p w:rsidR="00DF08F2" w:rsidRDefault="00DF08F2" w:rsidP="003702EF">
      <w:pPr>
        <w:widowControl/>
        <w:spacing w:line="500" w:lineRule="exact"/>
        <w:jc w:val="center"/>
        <w:rPr>
          <w:b/>
          <w:kern w:val="0"/>
          <w:sz w:val="28"/>
          <w:szCs w:val="28"/>
        </w:rPr>
      </w:pPr>
      <w:r w:rsidRPr="00FA4083">
        <w:rPr>
          <w:rFonts w:hint="eastAsia"/>
          <w:b/>
          <w:kern w:val="0"/>
          <w:sz w:val="28"/>
          <w:szCs w:val="28"/>
        </w:rPr>
        <w:t>放射性同位素使用登记制度</w:t>
      </w:r>
    </w:p>
    <w:p w:rsidR="00DF08F2" w:rsidRPr="00401276" w:rsidRDefault="00DF08F2" w:rsidP="003702EF">
      <w:pPr>
        <w:widowControl/>
        <w:spacing w:line="500" w:lineRule="exact"/>
        <w:jc w:val="center"/>
        <w:rPr>
          <w:kern w:val="0"/>
          <w:sz w:val="24"/>
        </w:rPr>
      </w:pPr>
    </w:p>
    <w:p w:rsidR="00DF08F2" w:rsidRPr="00A360B9" w:rsidRDefault="00DF08F2" w:rsidP="00210514">
      <w:pPr>
        <w:widowControl/>
        <w:spacing w:line="500" w:lineRule="exact"/>
        <w:ind w:firstLineChars="200" w:firstLine="31680"/>
        <w:jc w:val="left"/>
        <w:rPr>
          <w:kern w:val="0"/>
          <w:sz w:val="24"/>
        </w:rPr>
      </w:pPr>
      <w:r w:rsidRPr="00A360B9">
        <w:rPr>
          <w:rFonts w:hint="eastAsia"/>
          <w:kern w:val="0"/>
          <w:sz w:val="24"/>
        </w:rPr>
        <w:t>一、实验人员从事放射性同位素实验，必须提前预约并填写放射性同位素使用登记表，经批准后方可进行实验。</w:t>
      </w:r>
    </w:p>
    <w:p w:rsidR="00DF08F2" w:rsidRPr="00A360B9" w:rsidRDefault="00DF08F2" w:rsidP="00210514">
      <w:pPr>
        <w:widowControl/>
        <w:spacing w:line="500" w:lineRule="exact"/>
        <w:ind w:firstLineChars="200" w:firstLine="31680"/>
        <w:jc w:val="left"/>
        <w:rPr>
          <w:kern w:val="0"/>
          <w:sz w:val="24"/>
        </w:rPr>
      </w:pPr>
      <w:r w:rsidRPr="00A360B9">
        <w:rPr>
          <w:rFonts w:hint="eastAsia"/>
          <w:kern w:val="0"/>
          <w:sz w:val="24"/>
        </w:rPr>
        <w:t>二、使用放射性同位素做实验，需提前三个工作日与同位素实验室的管理人员联系登记，以便管理人员提前对实验项目进行安排，做好实验所需仪器和防护器材的准备工作。</w:t>
      </w:r>
    </w:p>
    <w:p w:rsidR="00DF08F2" w:rsidRPr="00A360B9" w:rsidRDefault="00DF08F2" w:rsidP="00210514">
      <w:pPr>
        <w:widowControl/>
        <w:spacing w:line="500" w:lineRule="exact"/>
        <w:ind w:firstLineChars="200" w:firstLine="31680"/>
        <w:jc w:val="left"/>
        <w:rPr>
          <w:kern w:val="0"/>
          <w:sz w:val="24"/>
        </w:rPr>
      </w:pPr>
      <w:r w:rsidRPr="00A360B9">
        <w:rPr>
          <w:rFonts w:hint="eastAsia"/>
          <w:kern w:val="0"/>
          <w:sz w:val="24"/>
        </w:rPr>
        <w:t>三、从事放射性同位素实验操作的人员必须持有环保局颁发的放射性同位素上岗资格证。无证人员一律不得入内。</w:t>
      </w:r>
    </w:p>
    <w:p w:rsidR="00DF08F2" w:rsidRPr="00A360B9" w:rsidRDefault="00DF08F2" w:rsidP="00210514">
      <w:pPr>
        <w:widowControl/>
        <w:spacing w:line="500" w:lineRule="exact"/>
        <w:ind w:firstLineChars="200" w:firstLine="31680"/>
        <w:jc w:val="left"/>
        <w:rPr>
          <w:kern w:val="0"/>
          <w:sz w:val="24"/>
        </w:rPr>
      </w:pPr>
      <w:r w:rsidRPr="00A360B9">
        <w:rPr>
          <w:rFonts w:hint="eastAsia"/>
          <w:kern w:val="0"/>
          <w:sz w:val="24"/>
        </w:rPr>
        <w:t>四、从事放射性同位素操作的人员要熟悉放射性同位素操作基本知识，认真阅读放射性同位素操作规程、安全管理制度等项规定，服从同位素实验室管理人员的指导。</w:t>
      </w:r>
    </w:p>
    <w:p w:rsidR="00DF08F2" w:rsidRPr="00A360B9" w:rsidRDefault="00DF08F2" w:rsidP="00210514">
      <w:pPr>
        <w:widowControl/>
        <w:spacing w:line="500" w:lineRule="exact"/>
        <w:ind w:firstLineChars="200" w:firstLine="31680"/>
        <w:jc w:val="left"/>
        <w:rPr>
          <w:kern w:val="0"/>
          <w:sz w:val="24"/>
        </w:rPr>
      </w:pPr>
      <w:r w:rsidRPr="00A360B9">
        <w:rPr>
          <w:rFonts w:hint="eastAsia"/>
          <w:kern w:val="0"/>
          <w:sz w:val="24"/>
        </w:rPr>
        <w:t>五、使用放射性同位素过程中，必须严格按操作规程操作。</w:t>
      </w:r>
    </w:p>
    <w:p w:rsidR="00DF08F2" w:rsidRPr="00A360B9" w:rsidRDefault="00DF08F2" w:rsidP="00210514">
      <w:pPr>
        <w:widowControl/>
        <w:spacing w:line="500" w:lineRule="exact"/>
        <w:ind w:firstLineChars="200" w:firstLine="31680"/>
        <w:jc w:val="left"/>
        <w:rPr>
          <w:kern w:val="0"/>
          <w:sz w:val="24"/>
        </w:rPr>
      </w:pPr>
      <w:r w:rsidRPr="00A360B9">
        <w:rPr>
          <w:rFonts w:hint="eastAsia"/>
          <w:kern w:val="0"/>
          <w:sz w:val="24"/>
        </w:rPr>
        <w:t>六、实验过程中放射源取出和放回时，应对放射源的名称、编号、枚数等认真仔细核对，确认无误后，放入专用保险柜储存。</w:t>
      </w:r>
    </w:p>
    <w:p w:rsidR="00DF08F2" w:rsidRPr="00A360B9" w:rsidRDefault="00DF08F2" w:rsidP="00210514">
      <w:pPr>
        <w:widowControl/>
        <w:spacing w:line="500" w:lineRule="exact"/>
        <w:ind w:firstLineChars="200" w:firstLine="31680"/>
        <w:jc w:val="left"/>
        <w:rPr>
          <w:kern w:val="0"/>
          <w:sz w:val="24"/>
        </w:rPr>
      </w:pPr>
      <w:r w:rsidRPr="00A360B9">
        <w:rPr>
          <w:rFonts w:hint="eastAsia"/>
          <w:kern w:val="0"/>
          <w:sz w:val="24"/>
        </w:rPr>
        <w:t>七、实验完成后，放射性同位素废液和废固放入指定容器内，集中按有关规定处置，不准私自排放。</w:t>
      </w:r>
    </w:p>
    <w:p w:rsidR="00DF08F2" w:rsidRPr="00A360B9" w:rsidRDefault="00DF08F2" w:rsidP="00210514">
      <w:pPr>
        <w:widowControl/>
        <w:spacing w:line="500" w:lineRule="exact"/>
        <w:ind w:firstLineChars="200" w:firstLine="31680"/>
        <w:jc w:val="left"/>
        <w:rPr>
          <w:kern w:val="0"/>
          <w:sz w:val="24"/>
        </w:rPr>
      </w:pPr>
      <w:r w:rsidRPr="00A360B9">
        <w:rPr>
          <w:rFonts w:hint="eastAsia"/>
          <w:kern w:val="0"/>
          <w:sz w:val="24"/>
        </w:rPr>
        <w:t>八、实验结束后，由实验室管理人员测试实验工作台面污染情况并签字。造成污染的，应立即进行清洁处理。造成严重放射性事故的要立即上报学院和校领导，启动事故应急预案予以处置。</w:t>
      </w:r>
    </w:p>
    <w:p w:rsidR="00DF08F2" w:rsidRPr="00A360B9" w:rsidRDefault="00DF08F2" w:rsidP="00210514">
      <w:pPr>
        <w:widowControl/>
        <w:spacing w:line="500" w:lineRule="exact"/>
        <w:ind w:firstLineChars="200" w:firstLine="31680"/>
        <w:jc w:val="left"/>
        <w:rPr>
          <w:kern w:val="0"/>
          <w:sz w:val="24"/>
        </w:rPr>
      </w:pPr>
      <w:r w:rsidRPr="00A360B9">
        <w:rPr>
          <w:rFonts w:hint="eastAsia"/>
          <w:kern w:val="0"/>
          <w:sz w:val="24"/>
        </w:rPr>
        <w:t>九、要求实验人员做到实验前需在管理人员处登记，并将实验使用放射性同位素等情况要如实填写，实验期间对实验室水电、门窗、安全、卫生等情况负责监督，实验结束后负责进行清洁。</w:t>
      </w:r>
    </w:p>
    <w:p w:rsidR="00DF08F2" w:rsidRPr="00A360B9" w:rsidRDefault="00DF08F2" w:rsidP="00210514">
      <w:pPr>
        <w:widowControl/>
        <w:spacing w:line="500" w:lineRule="exact"/>
        <w:ind w:firstLineChars="200" w:firstLine="31680"/>
        <w:jc w:val="left"/>
        <w:rPr>
          <w:kern w:val="0"/>
          <w:sz w:val="24"/>
        </w:rPr>
      </w:pPr>
      <w:r w:rsidRPr="00A360B9">
        <w:rPr>
          <w:rFonts w:hint="eastAsia"/>
          <w:kern w:val="0"/>
          <w:sz w:val="24"/>
        </w:rPr>
        <w:t>十、本办法自发布之日起实行，由公共技术中心负责解释。</w:t>
      </w:r>
    </w:p>
    <w:p w:rsidR="00DF08F2" w:rsidRPr="006E01BD" w:rsidRDefault="00DF08F2" w:rsidP="00210514">
      <w:pPr>
        <w:widowControl/>
        <w:spacing w:line="500" w:lineRule="exact"/>
        <w:ind w:firstLineChars="200" w:firstLine="31680"/>
        <w:jc w:val="left"/>
        <w:rPr>
          <w:sz w:val="24"/>
        </w:rPr>
      </w:pPr>
    </w:p>
    <w:p w:rsidR="00DF08F2" w:rsidRPr="006E01BD" w:rsidRDefault="00DF08F2" w:rsidP="003702EF">
      <w:pPr>
        <w:pStyle w:val="ListParagraph"/>
        <w:spacing w:after="120"/>
        <w:ind w:left="1080"/>
        <w:jc w:val="right"/>
        <w:rPr>
          <w:rFonts w:ascii="微软雅黑" w:eastAsia="微软雅黑" w:hAnsi="微软雅黑"/>
          <w:b/>
          <w:sz w:val="24"/>
          <w:szCs w:val="24"/>
        </w:rPr>
      </w:pPr>
      <w:r w:rsidRPr="006E01BD">
        <w:rPr>
          <w:rFonts w:ascii="微软雅黑" w:eastAsia="微软雅黑" w:hAnsi="微软雅黑" w:hint="eastAsia"/>
          <w:b/>
          <w:sz w:val="24"/>
          <w:szCs w:val="24"/>
        </w:rPr>
        <w:t>福建医科大学公共技术中心</w:t>
      </w:r>
    </w:p>
    <w:p w:rsidR="00DF08F2" w:rsidRDefault="00DF08F2" w:rsidP="003702EF">
      <w:pPr>
        <w:pStyle w:val="ListParagraph"/>
        <w:spacing w:after="120"/>
        <w:ind w:left="1080"/>
        <w:jc w:val="right"/>
        <w:rPr>
          <w:sz w:val="28"/>
          <w:szCs w:val="28"/>
        </w:rPr>
      </w:pPr>
      <w:r w:rsidRPr="006E01BD">
        <w:rPr>
          <w:rFonts w:ascii="微软雅黑" w:eastAsia="微软雅黑" w:hAnsi="微软雅黑"/>
          <w:b/>
          <w:sz w:val="24"/>
          <w:szCs w:val="24"/>
        </w:rPr>
        <w:t>2018</w:t>
      </w:r>
      <w:r w:rsidRPr="006E01BD">
        <w:rPr>
          <w:rFonts w:ascii="微软雅黑" w:eastAsia="微软雅黑" w:hAnsi="微软雅黑" w:hint="eastAsia"/>
          <w:b/>
          <w:sz w:val="24"/>
          <w:szCs w:val="24"/>
        </w:rPr>
        <w:t>年</w:t>
      </w:r>
      <w:r>
        <w:rPr>
          <w:rFonts w:ascii="微软雅黑" w:eastAsia="微软雅黑" w:hAnsi="微软雅黑"/>
          <w:b/>
          <w:sz w:val="24"/>
          <w:szCs w:val="24"/>
        </w:rPr>
        <w:t>1</w:t>
      </w:r>
      <w:r w:rsidRPr="006E01BD">
        <w:rPr>
          <w:rFonts w:ascii="微软雅黑" w:eastAsia="微软雅黑" w:hAnsi="微软雅黑"/>
          <w:b/>
          <w:sz w:val="24"/>
          <w:szCs w:val="24"/>
        </w:rPr>
        <w:t>1</w:t>
      </w:r>
      <w:r w:rsidRPr="006E01BD">
        <w:rPr>
          <w:rFonts w:ascii="微软雅黑" w:eastAsia="微软雅黑" w:hAnsi="微软雅黑" w:hint="eastAsia"/>
          <w:b/>
          <w:sz w:val="24"/>
          <w:szCs w:val="24"/>
        </w:rPr>
        <w:t>月</w:t>
      </w:r>
      <w:r w:rsidRPr="006E01BD">
        <w:rPr>
          <w:rFonts w:ascii="微软雅黑" w:eastAsia="微软雅黑" w:hAnsi="微软雅黑"/>
          <w:b/>
          <w:sz w:val="24"/>
          <w:szCs w:val="24"/>
        </w:rPr>
        <w:t>8</w:t>
      </w:r>
      <w:r w:rsidRPr="006E01BD">
        <w:rPr>
          <w:rFonts w:ascii="微软雅黑" w:eastAsia="微软雅黑" w:hAnsi="微软雅黑" w:hint="eastAsia"/>
          <w:b/>
          <w:sz w:val="24"/>
          <w:szCs w:val="24"/>
        </w:rPr>
        <w:t>日</w:t>
      </w:r>
    </w:p>
    <w:p w:rsidR="00DF08F2" w:rsidRPr="006B76AA" w:rsidRDefault="00DF08F2" w:rsidP="00210514">
      <w:pPr>
        <w:snapToGrid w:val="0"/>
        <w:spacing w:line="360" w:lineRule="auto"/>
        <w:ind w:firstLineChars="200" w:firstLine="31680"/>
        <w:jc w:val="center"/>
        <w:rPr>
          <w:b/>
          <w:sz w:val="36"/>
          <w:szCs w:val="36"/>
        </w:rPr>
      </w:pPr>
      <w:r w:rsidRPr="006B76AA">
        <w:rPr>
          <w:rFonts w:hint="eastAsia"/>
          <w:b/>
          <w:sz w:val="36"/>
          <w:szCs w:val="36"/>
        </w:rPr>
        <w:t>放射源台帐管理制度</w:t>
      </w:r>
    </w:p>
    <w:p w:rsidR="00DF08F2" w:rsidRPr="006B76AA" w:rsidRDefault="00DF08F2" w:rsidP="00210514">
      <w:pPr>
        <w:snapToGrid w:val="0"/>
        <w:spacing w:line="360" w:lineRule="auto"/>
        <w:ind w:firstLineChars="200" w:firstLine="31680"/>
        <w:rPr>
          <w:sz w:val="24"/>
        </w:rPr>
      </w:pPr>
    </w:p>
    <w:p w:rsidR="00DF08F2" w:rsidRPr="006B76AA" w:rsidRDefault="00DF08F2" w:rsidP="00B26862">
      <w:pPr>
        <w:snapToGrid w:val="0"/>
        <w:spacing w:line="360" w:lineRule="auto"/>
        <w:ind w:firstLineChars="200" w:firstLine="31680"/>
        <w:rPr>
          <w:sz w:val="28"/>
          <w:szCs w:val="28"/>
        </w:rPr>
      </w:pPr>
      <w:bookmarkStart w:id="0" w:name="_GoBack"/>
      <w:r w:rsidRPr="006B76AA">
        <w:rPr>
          <w:rFonts w:hint="eastAsia"/>
          <w:sz w:val="28"/>
          <w:szCs w:val="28"/>
        </w:rPr>
        <w:t>根据《中华人民共和国放射性污染防治法》和《放射性同位素与射线装置安全和防护条例》，为了加强我院的放射源管理，避免辐射事故的发生，特制定本制度。</w:t>
      </w:r>
    </w:p>
    <w:p w:rsidR="00DF08F2" w:rsidRPr="006B76AA" w:rsidRDefault="00DF08F2" w:rsidP="00210514">
      <w:pPr>
        <w:snapToGrid w:val="0"/>
        <w:spacing w:line="360" w:lineRule="auto"/>
        <w:ind w:firstLineChars="200" w:firstLine="31680"/>
        <w:rPr>
          <w:sz w:val="28"/>
          <w:szCs w:val="28"/>
        </w:rPr>
      </w:pPr>
      <w:r w:rsidRPr="006B76AA">
        <w:rPr>
          <w:sz w:val="28"/>
          <w:szCs w:val="28"/>
        </w:rPr>
        <w:t>1</w:t>
      </w:r>
      <w:r w:rsidRPr="006B76AA">
        <w:rPr>
          <w:rFonts w:hint="eastAsia"/>
          <w:sz w:val="28"/>
          <w:szCs w:val="28"/>
        </w:rPr>
        <w:t>、台账管理人员必须认真填写放射源的基本技术参数和状态。建立一一对应的放射源明细台账。</w:t>
      </w:r>
    </w:p>
    <w:p w:rsidR="00DF08F2" w:rsidRPr="006B76AA" w:rsidRDefault="00DF08F2" w:rsidP="00210514">
      <w:pPr>
        <w:snapToGrid w:val="0"/>
        <w:spacing w:line="360" w:lineRule="auto"/>
        <w:ind w:firstLineChars="200" w:firstLine="31680"/>
        <w:rPr>
          <w:sz w:val="28"/>
          <w:szCs w:val="28"/>
        </w:rPr>
      </w:pPr>
      <w:r w:rsidRPr="006B76AA">
        <w:rPr>
          <w:sz w:val="28"/>
          <w:szCs w:val="28"/>
        </w:rPr>
        <w:t>2</w:t>
      </w:r>
      <w:r w:rsidRPr="006B76AA">
        <w:rPr>
          <w:rFonts w:hint="eastAsia"/>
          <w:sz w:val="28"/>
          <w:szCs w:val="28"/>
        </w:rPr>
        <w:t>、射源装置台账应做到一源一卡，技术参数准确无误，不能私自涂改，划改参数，做到物帐相符。</w:t>
      </w:r>
    </w:p>
    <w:p w:rsidR="00DF08F2" w:rsidRPr="006B76AA" w:rsidRDefault="00DF08F2" w:rsidP="00210514">
      <w:pPr>
        <w:snapToGrid w:val="0"/>
        <w:spacing w:line="360" w:lineRule="auto"/>
        <w:ind w:firstLineChars="200" w:firstLine="31680"/>
        <w:rPr>
          <w:sz w:val="28"/>
          <w:szCs w:val="28"/>
        </w:rPr>
      </w:pPr>
      <w:r w:rsidRPr="006B76AA">
        <w:rPr>
          <w:sz w:val="28"/>
          <w:szCs w:val="28"/>
        </w:rPr>
        <w:t>3</w:t>
      </w:r>
      <w:r w:rsidRPr="006B76AA">
        <w:rPr>
          <w:rFonts w:hint="eastAsia"/>
          <w:sz w:val="28"/>
          <w:szCs w:val="28"/>
        </w:rPr>
        <w:t>、放射源从订货、接收、运输、安装、存放必须有专人负责，并做好放射源档案，做好记录；</w:t>
      </w:r>
    </w:p>
    <w:p w:rsidR="00DF08F2" w:rsidRPr="006B76AA" w:rsidRDefault="00DF08F2" w:rsidP="00210514">
      <w:pPr>
        <w:snapToGrid w:val="0"/>
        <w:spacing w:line="360" w:lineRule="auto"/>
        <w:ind w:firstLineChars="200" w:firstLine="31680"/>
        <w:rPr>
          <w:sz w:val="28"/>
          <w:szCs w:val="28"/>
        </w:rPr>
      </w:pPr>
      <w:r w:rsidRPr="006B76AA">
        <w:rPr>
          <w:sz w:val="28"/>
          <w:szCs w:val="28"/>
        </w:rPr>
        <w:t>4</w:t>
      </w:r>
      <w:r w:rsidRPr="006B76AA">
        <w:rPr>
          <w:rFonts w:hint="eastAsia"/>
          <w:sz w:val="28"/>
          <w:szCs w:val="28"/>
        </w:rPr>
        <w:t>、放射源出入，拆卸、安装，必须经公司主管领导批准，并做好记录。</w:t>
      </w:r>
    </w:p>
    <w:p w:rsidR="00DF08F2" w:rsidRPr="006B76AA" w:rsidRDefault="00DF08F2" w:rsidP="00210514">
      <w:pPr>
        <w:snapToGrid w:val="0"/>
        <w:spacing w:line="360" w:lineRule="auto"/>
        <w:ind w:firstLineChars="200" w:firstLine="31680"/>
        <w:rPr>
          <w:sz w:val="28"/>
          <w:szCs w:val="28"/>
        </w:rPr>
      </w:pPr>
      <w:r w:rsidRPr="006B76AA">
        <w:rPr>
          <w:sz w:val="28"/>
          <w:szCs w:val="28"/>
        </w:rPr>
        <w:t>5</w:t>
      </w:r>
      <w:r w:rsidRPr="006B76AA">
        <w:rPr>
          <w:rFonts w:hint="eastAsia"/>
          <w:sz w:val="28"/>
          <w:szCs w:val="28"/>
        </w:rPr>
        <w:t>、射源装置的大中小维修，都能在台账上显示，做到有据可查。</w:t>
      </w:r>
    </w:p>
    <w:p w:rsidR="00DF08F2" w:rsidRPr="006B76AA" w:rsidRDefault="00DF08F2" w:rsidP="00210514">
      <w:pPr>
        <w:snapToGrid w:val="0"/>
        <w:spacing w:line="360" w:lineRule="auto"/>
        <w:ind w:firstLineChars="200" w:firstLine="31680"/>
        <w:rPr>
          <w:sz w:val="28"/>
          <w:szCs w:val="28"/>
        </w:rPr>
      </w:pPr>
      <w:r w:rsidRPr="006B76AA">
        <w:rPr>
          <w:sz w:val="28"/>
          <w:szCs w:val="28"/>
        </w:rPr>
        <w:t>6</w:t>
      </w:r>
      <w:r w:rsidRPr="006B76AA">
        <w:rPr>
          <w:rFonts w:hint="eastAsia"/>
          <w:sz w:val="28"/>
          <w:szCs w:val="28"/>
        </w:rPr>
        <w:t>、射源装置的定期检定工作由台账管理人员提前报告送检，检定报告也应按时归档。</w:t>
      </w:r>
    </w:p>
    <w:p w:rsidR="00DF08F2" w:rsidRPr="006B76AA" w:rsidRDefault="00DF08F2" w:rsidP="00210514">
      <w:pPr>
        <w:snapToGrid w:val="0"/>
        <w:spacing w:line="360" w:lineRule="auto"/>
        <w:ind w:firstLineChars="200" w:firstLine="31680"/>
        <w:rPr>
          <w:sz w:val="28"/>
          <w:szCs w:val="28"/>
        </w:rPr>
      </w:pPr>
      <w:r w:rsidRPr="006B76AA">
        <w:rPr>
          <w:sz w:val="28"/>
          <w:szCs w:val="28"/>
        </w:rPr>
        <w:t>7</w:t>
      </w:r>
      <w:r w:rsidRPr="006B76AA">
        <w:rPr>
          <w:rFonts w:hint="eastAsia"/>
          <w:sz w:val="28"/>
          <w:szCs w:val="28"/>
        </w:rPr>
        <w:t>、台账管理人员应定期核对台账，使每台设备检修维护记录都能与台账相符合。</w:t>
      </w:r>
    </w:p>
    <w:p w:rsidR="00DF08F2" w:rsidRPr="006B76AA" w:rsidRDefault="00DF08F2" w:rsidP="00B26862">
      <w:pPr>
        <w:snapToGrid w:val="0"/>
        <w:spacing w:line="360" w:lineRule="auto"/>
        <w:ind w:firstLineChars="200" w:firstLine="31680"/>
        <w:rPr>
          <w:sz w:val="28"/>
          <w:szCs w:val="28"/>
        </w:rPr>
      </w:pPr>
      <w:r w:rsidRPr="006B76AA">
        <w:rPr>
          <w:sz w:val="28"/>
          <w:szCs w:val="28"/>
        </w:rPr>
        <w:t>8</w:t>
      </w:r>
      <w:r w:rsidRPr="006B76AA">
        <w:rPr>
          <w:rFonts w:hint="eastAsia"/>
          <w:sz w:val="28"/>
          <w:szCs w:val="28"/>
        </w:rPr>
        <w:t>、台账不允许私自外借，如果外借必须经主管领导同意办理登记手续，因私自外借，使台账资料丢失的，须追究台账管理人员的责任。造成严重后果的，责任自负。</w:t>
      </w:r>
    </w:p>
    <w:bookmarkEnd w:id="0"/>
    <w:p w:rsidR="00DF08F2" w:rsidRDefault="00DF08F2" w:rsidP="00210514">
      <w:pPr>
        <w:snapToGrid w:val="0"/>
        <w:spacing w:beforeLines="50" w:afterLines="50" w:line="360" w:lineRule="auto"/>
        <w:ind w:firstLineChars="200" w:firstLine="31680"/>
        <w:jc w:val="right"/>
        <w:rPr>
          <w:b/>
          <w:sz w:val="28"/>
          <w:szCs w:val="28"/>
        </w:rPr>
      </w:pPr>
    </w:p>
    <w:p w:rsidR="00DF08F2" w:rsidRPr="006E01BD" w:rsidRDefault="00DF08F2" w:rsidP="003702EF">
      <w:pPr>
        <w:pStyle w:val="ListParagraph"/>
        <w:spacing w:after="120"/>
        <w:ind w:left="1080"/>
        <w:jc w:val="right"/>
        <w:rPr>
          <w:rFonts w:ascii="微软雅黑" w:eastAsia="微软雅黑" w:hAnsi="微软雅黑"/>
          <w:b/>
          <w:sz w:val="24"/>
          <w:szCs w:val="24"/>
        </w:rPr>
      </w:pPr>
      <w:r w:rsidRPr="006E01BD">
        <w:rPr>
          <w:rFonts w:ascii="微软雅黑" w:eastAsia="微软雅黑" w:hAnsi="微软雅黑" w:hint="eastAsia"/>
          <w:b/>
          <w:sz w:val="24"/>
          <w:szCs w:val="24"/>
        </w:rPr>
        <w:t>福建医科大学公共技术中心</w:t>
      </w:r>
    </w:p>
    <w:p w:rsidR="00DF08F2" w:rsidRPr="00401276" w:rsidRDefault="00DF08F2" w:rsidP="003702EF">
      <w:pPr>
        <w:pStyle w:val="ListParagraph"/>
        <w:spacing w:after="120"/>
        <w:ind w:left="1080"/>
        <w:jc w:val="right"/>
        <w:rPr>
          <w:rFonts w:ascii="Times New Roman" w:hAnsi="Times New Roman"/>
          <w:sz w:val="28"/>
          <w:szCs w:val="28"/>
        </w:rPr>
      </w:pPr>
      <w:r w:rsidRPr="006E01BD">
        <w:rPr>
          <w:rFonts w:ascii="微软雅黑" w:eastAsia="微软雅黑" w:hAnsi="微软雅黑"/>
          <w:b/>
          <w:sz w:val="24"/>
          <w:szCs w:val="24"/>
        </w:rPr>
        <w:t>2018</w:t>
      </w:r>
      <w:r w:rsidRPr="006E01BD">
        <w:rPr>
          <w:rFonts w:ascii="微软雅黑" w:eastAsia="微软雅黑" w:hAnsi="微软雅黑" w:hint="eastAsia"/>
          <w:b/>
          <w:sz w:val="24"/>
          <w:szCs w:val="24"/>
        </w:rPr>
        <w:t>年</w:t>
      </w:r>
      <w:r w:rsidRPr="006E01BD">
        <w:rPr>
          <w:rFonts w:ascii="微软雅黑" w:eastAsia="微软雅黑" w:hAnsi="微软雅黑"/>
          <w:b/>
          <w:sz w:val="24"/>
          <w:szCs w:val="24"/>
        </w:rPr>
        <w:t>1</w:t>
      </w:r>
      <w:r>
        <w:rPr>
          <w:rFonts w:ascii="微软雅黑" w:eastAsia="微软雅黑" w:hAnsi="微软雅黑"/>
          <w:b/>
          <w:sz w:val="24"/>
          <w:szCs w:val="24"/>
        </w:rPr>
        <w:t>1</w:t>
      </w:r>
      <w:r w:rsidRPr="006E01BD">
        <w:rPr>
          <w:rFonts w:ascii="微软雅黑" w:eastAsia="微软雅黑" w:hAnsi="微软雅黑" w:hint="eastAsia"/>
          <w:b/>
          <w:sz w:val="24"/>
          <w:szCs w:val="24"/>
        </w:rPr>
        <w:t>月</w:t>
      </w:r>
      <w:r w:rsidRPr="006E01BD">
        <w:rPr>
          <w:rFonts w:ascii="微软雅黑" w:eastAsia="微软雅黑" w:hAnsi="微软雅黑"/>
          <w:b/>
          <w:sz w:val="24"/>
          <w:szCs w:val="24"/>
        </w:rPr>
        <w:t>8</w:t>
      </w:r>
      <w:r w:rsidRPr="006E01BD">
        <w:rPr>
          <w:rFonts w:ascii="微软雅黑" w:eastAsia="微软雅黑" w:hAnsi="微软雅黑" w:hint="eastAsia"/>
          <w:b/>
          <w:sz w:val="24"/>
          <w:szCs w:val="24"/>
        </w:rPr>
        <w:t>日</w:t>
      </w:r>
    </w:p>
    <w:sectPr w:rsidR="00DF08F2" w:rsidRPr="00401276" w:rsidSect="001A4EA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08F2" w:rsidRDefault="00DF08F2" w:rsidP="00A360B9">
      <w:r>
        <w:separator/>
      </w:r>
    </w:p>
  </w:endnote>
  <w:endnote w:type="continuationSeparator" w:id="1">
    <w:p w:rsidR="00DF08F2" w:rsidRDefault="00DF08F2" w:rsidP="00A360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等线">
    <w:altName w:val="宋体"/>
    <w:panose1 w:val="00000000000000000000"/>
    <w:charset w:val="86"/>
    <w:family w:val="roman"/>
    <w:notTrueType/>
    <w:pitch w:val="default"/>
    <w:sig w:usb0="00000001" w:usb1="080E0000" w:usb2="00000010" w:usb3="00000000" w:csb0="00040000" w:csb1="00000000"/>
  </w:font>
  <w:font w:name="楷体_GB2312">
    <w:altName w:val="楷体"/>
    <w:panose1 w:val="00000000000000000000"/>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08F2" w:rsidRDefault="00DF08F2" w:rsidP="00A360B9">
      <w:r>
        <w:separator/>
      </w:r>
    </w:p>
  </w:footnote>
  <w:footnote w:type="continuationSeparator" w:id="1">
    <w:p w:rsidR="00DF08F2" w:rsidRDefault="00DF08F2" w:rsidP="00A360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3C7E67"/>
    <w:multiLevelType w:val="hybridMultilevel"/>
    <w:tmpl w:val="412A7C6C"/>
    <w:lvl w:ilvl="0" w:tplc="E7146946">
      <w:start w:val="1"/>
      <w:numFmt w:val="chineseCountingThousand"/>
      <w:lvlText w:val="%1、"/>
      <w:lvlJc w:val="center"/>
      <w:pPr>
        <w:tabs>
          <w:tab w:val="num" w:pos="420"/>
        </w:tabs>
        <w:ind w:left="420" w:hanging="420"/>
      </w:pPr>
      <w:rPr>
        <w:rFonts w:ascii="Times New Roman" w:eastAsia="宋体" w:hAnsi="Times New Roman"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702EF"/>
    <w:rsid w:val="001A4EA7"/>
    <w:rsid w:val="00205B66"/>
    <w:rsid w:val="00210514"/>
    <w:rsid w:val="00312392"/>
    <w:rsid w:val="003702EF"/>
    <w:rsid w:val="003F4558"/>
    <w:rsid w:val="00401276"/>
    <w:rsid w:val="0066665D"/>
    <w:rsid w:val="006B76AA"/>
    <w:rsid w:val="006E01BD"/>
    <w:rsid w:val="00A360B9"/>
    <w:rsid w:val="00B26862"/>
    <w:rsid w:val="00C46739"/>
    <w:rsid w:val="00DF08F2"/>
    <w:rsid w:val="00E660C3"/>
    <w:rsid w:val="00FA408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2EF"/>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702EF"/>
    <w:pPr>
      <w:widowControl/>
      <w:spacing w:after="160" w:line="259" w:lineRule="auto"/>
      <w:ind w:left="720"/>
      <w:jc w:val="left"/>
    </w:pPr>
    <w:rPr>
      <w:rFonts w:ascii="Calibri" w:eastAsia="等线" w:hAnsi="Calibri"/>
      <w:kern w:val="0"/>
      <w:sz w:val="22"/>
      <w:szCs w:val="22"/>
    </w:rPr>
  </w:style>
  <w:style w:type="paragraph" w:styleId="Header">
    <w:name w:val="header"/>
    <w:basedOn w:val="Normal"/>
    <w:link w:val="HeaderChar"/>
    <w:uiPriority w:val="99"/>
    <w:rsid w:val="00A360B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A360B9"/>
    <w:rPr>
      <w:rFonts w:ascii="Times New Roman" w:eastAsia="宋体" w:hAnsi="Times New Roman" w:cs="Times New Roman"/>
      <w:sz w:val="18"/>
      <w:szCs w:val="18"/>
    </w:rPr>
  </w:style>
  <w:style w:type="paragraph" w:styleId="Footer">
    <w:name w:val="footer"/>
    <w:basedOn w:val="Normal"/>
    <w:link w:val="FooterChar"/>
    <w:uiPriority w:val="99"/>
    <w:rsid w:val="00A360B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A360B9"/>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3</Pages>
  <Words>262</Words>
  <Characters>1498</Characters>
  <Application>Microsoft Office Outlook</Application>
  <DocSecurity>0</DocSecurity>
  <Lines>0</Lines>
  <Paragraphs>0</Paragraphs>
  <ScaleCrop>false</ScaleCrop>
  <Company>Yale University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qiuyu</dc:creator>
  <cp:keywords/>
  <dc:description/>
  <cp:lastModifiedBy>A</cp:lastModifiedBy>
  <cp:revision>3</cp:revision>
  <dcterms:created xsi:type="dcterms:W3CDTF">2018-04-14T07:15:00Z</dcterms:created>
  <dcterms:modified xsi:type="dcterms:W3CDTF">2018-12-26T01:56:00Z</dcterms:modified>
</cp:coreProperties>
</file>